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AACA1D" w14:textId="77777777" w:rsidR="009C256C" w:rsidRPr="00124442" w:rsidRDefault="009C256C" w:rsidP="009C256C">
      <w:pPr>
        <w:spacing w:before="120" w:after="120"/>
        <w:jc w:val="center"/>
        <w:rPr>
          <w:rFonts w:cs="Arial"/>
          <w:b/>
          <w:sz w:val="24"/>
          <w:szCs w:val="16"/>
        </w:rPr>
      </w:pPr>
      <w:r w:rsidRPr="00124442">
        <w:rPr>
          <w:rFonts w:cs="Arial"/>
          <w:b/>
          <w:sz w:val="24"/>
          <w:szCs w:val="16"/>
        </w:rPr>
        <w:t>ZASADY UŻYTKOWANIA MEBLI</w:t>
      </w:r>
    </w:p>
    <w:p w14:paraId="14188F0F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1. Meble należy użytkować zgodnie z ich przeznaczeniem.</w:t>
      </w:r>
    </w:p>
    <w:p w14:paraId="0D34E1BB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2. Meble należy użytkować w pomieszczeniach suchych zamkniętych i zabezpieczonych przed szkodliwymi wpływami atmosferycznymi oraz bezpośrednim działaniem promieni słonecznych, temperatura powietrza w pomieszczeniach powinna mieścić się w granicach +15 do + 30 stopni, a wilgotność względna w granicach 40-70 % (dotyczy mebli skrzyniowych), mebli tapicerowanych nie należy stawiać w pomieszczeniach o dużej wilgotności (powyżej 80%). Mebli nie należy stawiać w odległości mniejszej niż 1m od czynnych grzejników ciepła.</w:t>
      </w:r>
    </w:p>
    <w:p w14:paraId="40C48E03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3. Drzwi, szuflady, półki wysuwane itp. nie należy zostawiać bez potrzeby w stanie otwartym (wyciągniętym), gdyż zagraża to bezpiecze</w:t>
      </w:r>
      <w:r>
        <w:rPr>
          <w:rFonts w:cs="Arial"/>
          <w:sz w:val="16"/>
          <w:szCs w:val="16"/>
        </w:rPr>
        <w:t xml:space="preserve">ństwu, w szczególności dzieci. </w:t>
      </w:r>
    </w:p>
    <w:p w14:paraId="4F88E314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4. Montaż mebli należy przeprowadzić zgodnie z instrukcją montażu, przy użyciu odpowiednich narzędzi.</w:t>
      </w:r>
    </w:p>
    <w:p w14:paraId="517C55E0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5. Przy ustawianiu mebli należy je wypoziomować.</w:t>
      </w:r>
    </w:p>
    <w:p w14:paraId="29F74386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6. Przemieszczanie mebli winno być dokonywane poprzez przenoszenie bez dodatkowego obciążenia.</w:t>
      </w:r>
    </w:p>
    <w:p w14:paraId="0DE63AA8" w14:textId="77777777" w:rsidR="009C256C" w:rsidRPr="00C23112" w:rsidRDefault="009C256C" w:rsidP="009C256C">
      <w:pPr>
        <w:spacing w:before="120" w:after="120"/>
        <w:jc w:val="center"/>
        <w:rPr>
          <w:rFonts w:cs="Arial"/>
          <w:b/>
          <w:sz w:val="16"/>
          <w:szCs w:val="16"/>
        </w:rPr>
      </w:pPr>
      <w:r>
        <w:rPr>
          <w:rFonts w:cs="Arial"/>
          <w:b/>
          <w:sz w:val="16"/>
          <w:szCs w:val="16"/>
        </w:rPr>
        <w:t>UWAGA: P</w:t>
      </w:r>
      <w:r w:rsidRPr="00C23112">
        <w:rPr>
          <w:rFonts w:cs="Arial"/>
          <w:b/>
          <w:sz w:val="16"/>
          <w:szCs w:val="16"/>
        </w:rPr>
        <w:t>rzesuwanie, ciągnięcie mebli grozi trwałym ich uszkodzeniem. Podczas przenoszenia należy chwytać za elementy</w:t>
      </w:r>
      <w:r>
        <w:rPr>
          <w:rFonts w:cs="Arial"/>
          <w:b/>
          <w:sz w:val="16"/>
          <w:szCs w:val="16"/>
        </w:rPr>
        <w:t xml:space="preserve"> pionowe mebla tj.: boki, nogi. </w:t>
      </w:r>
      <w:r w:rsidRPr="00C23112">
        <w:rPr>
          <w:rFonts w:cs="Arial"/>
          <w:b/>
          <w:sz w:val="16"/>
          <w:szCs w:val="16"/>
        </w:rPr>
        <w:t>Nie wolno chwytać za części poziome, które mogą być podatne na uszkodzenia tj.: blaty, szuflady itp.</w:t>
      </w:r>
    </w:p>
    <w:p w14:paraId="546503BD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7.  Nie należy nadmiernie obciążać mebli gdyż grozi to ich trwałym uszkodzeniem.</w:t>
      </w:r>
    </w:p>
    <w:p w14:paraId="424D5927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8. Luzy na połączeniach elementów mebla, powstałe w trakcie użytkowania, należy niezwłocznie usuwać poprzez dokręcenie właściwych łączników i śrub.</w:t>
      </w:r>
    </w:p>
    <w:p w14:paraId="2C6211CC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9. Na powierzchniach użytkowych nie należy stawiać gorących naczyń oraz unikać kontaktu elementów mebla z rozpuszczalnikami ( lub ich pochodnymi), benzyną, alkoholem oraz nie dopuszczać do zalania mebla dużą ilością płynów.  Czynniki te mogą wpłynąć na uszkodzenia elementów mebla objawiających się w postaci odbarwień i zmatowień.</w:t>
      </w:r>
    </w:p>
    <w:p w14:paraId="495196C6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10. Elementy szklane nie są uznawane za elementy nośne mebla, dlatego opieranie się na nich, wykorzystywanie ich do przenoszenia lub wykonywanie podobnych czynności powodujących nadmierny nacisk jest niedozwolone.</w:t>
      </w:r>
    </w:p>
    <w:p w14:paraId="5A1217B3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11. Elementy chromowane należy chronić przed zarysowaniami, które doprowadzić mogą do naruszenia struktury powłoki.</w:t>
      </w:r>
    </w:p>
    <w:p w14:paraId="03240BD7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12. Meble należy chronić przed nieuzasadnionymi uszkodzeniami, które mogą być spowodowane np. siadaniem na płycie zagłówka, na podłokiet</w:t>
      </w:r>
      <w:r>
        <w:rPr>
          <w:rFonts w:cs="Arial"/>
          <w:sz w:val="16"/>
          <w:szCs w:val="16"/>
        </w:rPr>
        <w:t>nikach, krawędziach oparć, r</w:t>
      </w:r>
      <w:r w:rsidRPr="00C23112">
        <w:rPr>
          <w:rFonts w:cs="Arial"/>
          <w:sz w:val="16"/>
          <w:szCs w:val="16"/>
        </w:rPr>
        <w:t xml:space="preserve">ozpychaniem skrzyni pościelowej przez umieszczenie nadmiernej ilości pościeli itp. </w:t>
      </w:r>
    </w:p>
    <w:p w14:paraId="18E6FA78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13. W celu efektywnej eksploatacji mebli wypoczynkowych należy dbać o równomierne użytkowanie zestawu. W szczególności w modelach dwu i więcej osobowych należy unikać używania tylko jednego siedziska, co pozwoli zapobiec różnicom w wyglądzie mebla.</w:t>
      </w:r>
    </w:p>
    <w:p w14:paraId="70238C62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14. Materiały obiciowe oraz okleiny naturalne mogą wykazywać cechy mienienia się tzn. zróżnicowanego połysku i odcienia uzależnionego od padania światła.</w:t>
      </w:r>
    </w:p>
    <w:p w14:paraId="1ECD84B0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15. Oddziaływanie na skórę, tkaniny oraz okleiny (w szczególności naturalne) światła słonecznego powoduje ich blaknięcie.</w:t>
      </w:r>
    </w:p>
    <w:p w14:paraId="4D681BCB" w14:textId="77777777" w:rsidR="009C256C" w:rsidRPr="00124442" w:rsidRDefault="009C256C" w:rsidP="009C256C">
      <w:pPr>
        <w:spacing w:before="240" w:after="120"/>
        <w:jc w:val="center"/>
        <w:rPr>
          <w:rFonts w:cs="Arial"/>
          <w:b/>
          <w:sz w:val="24"/>
          <w:szCs w:val="16"/>
        </w:rPr>
      </w:pPr>
      <w:r w:rsidRPr="00124442">
        <w:rPr>
          <w:rFonts w:cs="Arial"/>
          <w:b/>
          <w:sz w:val="24"/>
          <w:szCs w:val="16"/>
        </w:rPr>
        <w:t>ZASADY CZYSZCZENIA I KONSERWACJI MEBLI</w:t>
      </w:r>
    </w:p>
    <w:p w14:paraId="2DFF1C01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1. Meble należy odkurzać 3-4 krotnie w tygodniu, suchą miękką i czystą tkaniną flanelową.</w:t>
      </w:r>
    </w:p>
    <w:p w14:paraId="2EE2235D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2. Należy przede wszystkim nie dopuścić do nagromadzenia się większej ilości kurzu przez dłuższy czas.</w:t>
      </w:r>
    </w:p>
    <w:p w14:paraId="347367D3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3. Powierzchnie mebli z laminatu, emalii oraz lakierów chemoutwardzalnych (plastik) można zmywać wilgotną tkaniną, a następnie niezwłocznie wysuszyć przez wytarcie miękką, suchą tkaniną.</w:t>
      </w:r>
    </w:p>
    <w:p w14:paraId="4A62D69A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4. Zastosowanie środków chemicznych do konserwacji mebli może spowodować zmiany strukturalne materiałów.</w:t>
      </w:r>
    </w:p>
    <w:p w14:paraId="4CCFC0B0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5. W przypadku czyszczenia materiałów obiciowych wymagana jest zawsze przezorność, należy na mało widocznym miejscu mebla przeprowadzić próbę, jak zachowują się kolory podczas czyszczenia.</w:t>
      </w:r>
    </w:p>
    <w:p w14:paraId="59200B9C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 xml:space="preserve">6. Przy ogólnej pielęgnacji tkanin obiciowych wystarczy oczyszczenie co pewien czas zewnętrznej powierzchni tapicerki, miękką szczotką do ubrania lub czyszczenie za pomocą odkurzacza z nasadką do tapicerki. </w:t>
      </w:r>
    </w:p>
    <w:p w14:paraId="3D6A3A30" w14:textId="77777777" w:rsidR="009C256C" w:rsidRPr="004C3472" w:rsidRDefault="009C256C" w:rsidP="009C256C">
      <w:pPr>
        <w:spacing w:before="120" w:after="120"/>
        <w:jc w:val="center"/>
        <w:rPr>
          <w:rFonts w:cs="Arial"/>
          <w:b/>
          <w:sz w:val="16"/>
          <w:szCs w:val="16"/>
        </w:rPr>
      </w:pPr>
      <w:r w:rsidRPr="004C3472">
        <w:rPr>
          <w:rFonts w:cs="Arial"/>
          <w:b/>
          <w:sz w:val="16"/>
          <w:szCs w:val="16"/>
        </w:rPr>
        <w:t>W żadnym wypadku nie należy stosować środków chemicznych typu rozpuszczalniki, rozcieńczalniki, benzyna, alkohol.</w:t>
      </w:r>
    </w:p>
    <w:p w14:paraId="2F470719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7. Skórę czyścić delikatnie, okrężnymi ruchami miękką bawełnianą szmatką zwilżoną w letniej wodzie.</w:t>
      </w:r>
    </w:p>
    <w:p w14:paraId="52E824BF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 xml:space="preserve">8. Tkaniny typu </w:t>
      </w:r>
      <w:proofErr w:type="spellStart"/>
      <w:r w:rsidRPr="00C23112">
        <w:rPr>
          <w:rFonts w:cs="Arial"/>
          <w:sz w:val="16"/>
          <w:szCs w:val="16"/>
        </w:rPr>
        <w:t>eko</w:t>
      </w:r>
      <w:proofErr w:type="spellEnd"/>
      <w:r w:rsidRPr="00C23112">
        <w:rPr>
          <w:rFonts w:cs="Arial"/>
          <w:sz w:val="16"/>
          <w:szCs w:val="16"/>
        </w:rPr>
        <w:t xml:space="preserve">-skóra należy czyścić miękką szmatką, roztworem wody i szarego mydła, a następnie wytrzeć do sucha. </w:t>
      </w:r>
    </w:p>
    <w:p w14:paraId="2ED684FC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9. Duży nacisk przy czyszczeniu może spowodować rozjaśnienie kolorów</w:t>
      </w:r>
    </w:p>
    <w:p w14:paraId="76B889F7" w14:textId="77777777" w:rsidR="009C256C" w:rsidRPr="00C23112" w:rsidRDefault="009C256C" w:rsidP="009C256C">
      <w:pPr>
        <w:spacing w:before="120" w:after="120"/>
        <w:jc w:val="both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10. Inne środki, niż rekomendowane przez sprzedawcę przeznaczone do czyszczenia mebli skórzanych mogą powodować nieo</w:t>
      </w:r>
      <w:r>
        <w:rPr>
          <w:rFonts w:cs="Arial"/>
          <w:sz w:val="16"/>
          <w:szCs w:val="16"/>
        </w:rPr>
        <w:t xml:space="preserve">dwracalne zmiany w strukturze. </w:t>
      </w:r>
      <w:r w:rsidRPr="00C23112">
        <w:rPr>
          <w:rFonts w:cs="Arial"/>
          <w:sz w:val="16"/>
          <w:szCs w:val="16"/>
        </w:rPr>
        <w:t>Producent odradza stosowania takich środków.</w:t>
      </w:r>
    </w:p>
    <w:p w14:paraId="2091C171" w14:textId="77777777" w:rsidR="009C256C" w:rsidRDefault="009C256C" w:rsidP="009C256C">
      <w:pPr>
        <w:spacing w:before="120" w:after="120"/>
        <w:jc w:val="center"/>
        <w:rPr>
          <w:rFonts w:cs="Arial"/>
          <w:b/>
          <w:sz w:val="16"/>
          <w:szCs w:val="16"/>
        </w:rPr>
      </w:pPr>
      <w:r w:rsidRPr="004C3472">
        <w:rPr>
          <w:rFonts w:cs="Arial"/>
          <w:b/>
          <w:sz w:val="16"/>
          <w:szCs w:val="16"/>
        </w:rPr>
        <w:t>Materiał obiciowy może przyjmować zabarwienie od materiałów o niedostatecznie utrwalonym kolorze, z którym ma kontakt (np. z odzieży). W tego typu przypadkach migracja barwnika w głąb struktury materiału obiciowego  może doprowadzić do powstania plam.</w:t>
      </w:r>
    </w:p>
    <w:p w14:paraId="0B764656" w14:textId="77777777" w:rsidR="009C256C" w:rsidRDefault="009C256C" w:rsidP="009C256C">
      <w:pPr>
        <w:spacing w:before="120" w:after="120"/>
        <w:jc w:val="center"/>
        <w:rPr>
          <w:rFonts w:cs="Arial"/>
          <w:sz w:val="16"/>
          <w:szCs w:val="16"/>
        </w:rPr>
      </w:pPr>
      <w:r w:rsidRPr="00C23112">
        <w:rPr>
          <w:rFonts w:cs="Arial"/>
          <w:sz w:val="16"/>
          <w:szCs w:val="16"/>
        </w:rPr>
        <w:t>Wyprodukowano w Chinach</w:t>
      </w:r>
    </w:p>
    <w:p w14:paraId="25C68410" w14:textId="397E1274" w:rsidR="00F35CD1" w:rsidRPr="004C3472" w:rsidRDefault="00F35CD1" w:rsidP="009C256C">
      <w:pPr>
        <w:spacing w:before="120" w:after="120"/>
        <w:jc w:val="center"/>
        <w:rPr>
          <w:rFonts w:cs="Arial"/>
          <w:b/>
          <w:sz w:val="16"/>
          <w:szCs w:val="16"/>
        </w:rPr>
      </w:pPr>
      <w:r>
        <w:rPr>
          <w:rFonts w:cs="Arial"/>
          <w:b/>
          <w:sz w:val="16"/>
          <w:szCs w:val="16"/>
        </w:rPr>
        <w:t>kontakt@agatameble.pl</w:t>
      </w:r>
    </w:p>
    <w:sectPr w:rsidR="00F35CD1" w:rsidRPr="004C3472" w:rsidSect="00F35CD1">
      <w:headerReference w:type="default" r:id="rId8"/>
      <w:pgSz w:w="11906" w:h="16838"/>
      <w:pgMar w:top="1276" w:right="1418" w:bottom="1701" w:left="1418" w:header="709" w:footer="2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22E337" w14:textId="77777777" w:rsidR="001F2FAB" w:rsidRDefault="001F2FAB" w:rsidP="00BA10FD">
      <w:r>
        <w:separator/>
      </w:r>
    </w:p>
  </w:endnote>
  <w:endnote w:type="continuationSeparator" w:id="0">
    <w:p w14:paraId="1118B889" w14:textId="77777777" w:rsidR="001F2FAB" w:rsidRDefault="001F2FAB" w:rsidP="00BA1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E73660" w14:textId="77777777" w:rsidR="001F2FAB" w:rsidRDefault="001F2FAB" w:rsidP="00BA10FD">
      <w:r>
        <w:separator/>
      </w:r>
    </w:p>
  </w:footnote>
  <w:footnote w:type="continuationSeparator" w:id="0">
    <w:p w14:paraId="14751E7F" w14:textId="77777777" w:rsidR="001F2FAB" w:rsidRDefault="001F2FAB" w:rsidP="00BA10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DA92F0" w14:textId="4602B92E" w:rsidR="00BA10FD" w:rsidRDefault="00E97373" w:rsidP="00E27158">
    <w:pPr>
      <w:pStyle w:val="Nagwek"/>
      <w:tabs>
        <w:tab w:val="clear" w:pos="4536"/>
        <w:tab w:val="clear" w:pos="9072"/>
        <w:tab w:val="left" w:pos="7215"/>
      </w:tabs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0FA6FD52" wp14:editId="6F2C05AE">
          <wp:simplePos x="0" y="0"/>
          <wp:positionH relativeFrom="margin">
            <wp:align>center</wp:align>
          </wp:positionH>
          <wp:positionV relativeFrom="paragraph">
            <wp:posOffset>-326237</wp:posOffset>
          </wp:positionV>
          <wp:extent cx="7378855" cy="10433303"/>
          <wp:effectExtent l="0" t="0" r="0" b="6350"/>
          <wp:wrapNone/>
          <wp:docPr id="2056772360" name="Obraz 20567723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GATA_papier firmowy_201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8855" cy="104333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7158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1B0476"/>
    <w:multiLevelType w:val="hybridMultilevel"/>
    <w:tmpl w:val="A1385B06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9D1E57"/>
    <w:multiLevelType w:val="hybridMultilevel"/>
    <w:tmpl w:val="576AE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9F60BF"/>
    <w:multiLevelType w:val="hybridMultilevel"/>
    <w:tmpl w:val="A012698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890C94"/>
    <w:multiLevelType w:val="hybridMultilevel"/>
    <w:tmpl w:val="584A9014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72692910">
    <w:abstractNumId w:val="1"/>
  </w:num>
  <w:num w:numId="2" w16cid:durableId="106773498">
    <w:abstractNumId w:val="0"/>
  </w:num>
  <w:num w:numId="3" w16cid:durableId="1625817284">
    <w:abstractNumId w:val="2"/>
  </w:num>
  <w:num w:numId="4" w16cid:durableId="17025162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C94"/>
    <w:rsid w:val="00000CEE"/>
    <w:rsid w:val="00072AB3"/>
    <w:rsid w:val="000945AE"/>
    <w:rsid w:val="000B0FD9"/>
    <w:rsid w:val="00104F27"/>
    <w:rsid w:val="00184ECD"/>
    <w:rsid w:val="001B56E9"/>
    <w:rsid w:val="001E5C68"/>
    <w:rsid w:val="001F2FAB"/>
    <w:rsid w:val="0020166E"/>
    <w:rsid w:val="0022156A"/>
    <w:rsid w:val="0022303E"/>
    <w:rsid w:val="00233AEC"/>
    <w:rsid w:val="00272374"/>
    <w:rsid w:val="00275FA4"/>
    <w:rsid w:val="00283996"/>
    <w:rsid w:val="002B14EF"/>
    <w:rsid w:val="003060A6"/>
    <w:rsid w:val="003122BD"/>
    <w:rsid w:val="00320C24"/>
    <w:rsid w:val="00347786"/>
    <w:rsid w:val="003649FE"/>
    <w:rsid w:val="00375955"/>
    <w:rsid w:val="00391A6A"/>
    <w:rsid w:val="003A49FD"/>
    <w:rsid w:val="003B0A40"/>
    <w:rsid w:val="004C61B4"/>
    <w:rsid w:val="00507E7F"/>
    <w:rsid w:val="00544D80"/>
    <w:rsid w:val="00567A8A"/>
    <w:rsid w:val="00574F5E"/>
    <w:rsid w:val="005B5C36"/>
    <w:rsid w:val="005D656E"/>
    <w:rsid w:val="005E4465"/>
    <w:rsid w:val="005F3EDA"/>
    <w:rsid w:val="00622303"/>
    <w:rsid w:val="0062359C"/>
    <w:rsid w:val="00633BFB"/>
    <w:rsid w:val="00664EC4"/>
    <w:rsid w:val="00674449"/>
    <w:rsid w:val="006B60D1"/>
    <w:rsid w:val="006C277D"/>
    <w:rsid w:val="006D0535"/>
    <w:rsid w:val="006D1EE3"/>
    <w:rsid w:val="006F3901"/>
    <w:rsid w:val="006F3B74"/>
    <w:rsid w:val="00702464"/>
    <w:rsid w:val="00715C16"/>
    <w:rsid w:val="007562B9"/>
    <w:rsid w:val="0078693E"/>
    <w:rsid w:val="00796FC1"/>
    <w:rsid w:val="007978AB"/>
    <w:rsid w:val="007C7D7C"/>
    <w:rsid w:val="007E1CFC"/>
    <w:rsid w:val="00802809"/>
    <w:rsid w:val="0080655E"/>
    <w:rsid w:val="0081168C"/>
    <w:rsid w:val="00821714"/>
    <w:rsid w:val="00856B7D"/>
    <w:rsid w:val="00885290"/>
    <w:rsid w:val="00894B14"/>
    <w:rsid w:val="008B4EB3"/>
    <w:rsid w:val="009040B3"/>
    <w:rsid w:val="00917C94"/>
    <w:rsid w:val="009B3278"/>
    <w:rsid w:val="009C256C"/>
    <w:rsid w:val="009C2FAC"/>
    <w:rsid w:val="009F4546"/>
    <w:rsid w:val="009F7F86"/>
    <w:rsid w:val="00A043CB"/>
    <w:rsid w:val="00A06DE4"/>
    <w:rsid w:val="00A40E38"/>
    <w:rsid w:val="00A60582"/>
    <w:rsid w:val="00A65A4B"/>
    <w:rsid w:val="00AA2532"/>
    <w:rsid w:val="00AF4CE6"/>
    <w:rsid w:val="00AF7807"/>
    <w:rsid w:val="00B12ED3"/>
    <w:rsid w:val="00B23203"/>
    <w:rsid w:val="00B26AA6"/>
    <w:rsid w:val="00B35E1D"/>
    <w:rsid w:val="00B57CEA"/>
    <w:rsid w:val="00BA10FD"/>
    <w:rsid w:val="00BC065D"/>
    <w:rsid w:val="00BE0CE4"/>
    <w:rsid w:val="00C01D46"/>
    <w:rsid w:val="00C12A61"/>
    <w:rsid w:val="00C211AC"/>
    <w:rsid w:val="00C33618"/>
    <w:rsid w:val="00C43483"/>
    <w:rsid w:val="00C67AE0"/>
    <w:rsid w:val="00CB4077"/>
    <w:rsid w:val="00CC1AD0"/>
    <w:rsid w:val="00CC77A6"/>
    <w:rsid w:val="00CD6E52"/>
    <w:rsid w:val="00D11FC7"/>
    <w:rsid w:val="00D273BD"/>
    <w:rsid w:val="00D741D9"/>
    <w:rsid w:val="00D74760"/>
    <w:rsid w:val="00D87065"/>
    <w:rsid w:val="00D957FC"/>
    <w:rsid w:val="00D96458"/>
    <w:rsid w:val="00DB4AE7"/>
    <w:rsid w:val="00DC5B6B"/>
    <w:rsid w:val="00DD32C4"/>
    <w:rsid w:val="00DF61BA"/>
    <w:rsid w:val="00E27099"/>
    <w:rsid w:val="00E27158"/>
    <w:rsid w:val="00E315EA"/>
    <w:rsid w:val="00E45E63"/>
    <w:rsid w:val="00E854A0"/>
    <w:rsid w:val="00E9708B"/>
    <w:rsid w:val="00E97373"/>
    <w:rsid w:val="00EB1122"/>
    <w:rsid w:val="00F35CD1"/>
    <w:rsid w:val="00F70B7F"/>
    <w:rsid w:val="00F80234"/>
    <w:rsid w:val="00F91E37"/>
    <w:rsid w:val="00F940B3"/>
    <w:rsid w:val="00FA44EA"/>
    <w:rsid w:val="00FB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F81A00F"/>
  <w15:chartTrackingRefBased/>
  <w15:docId w15:val="{83C8FC97-10C7-4D5B-92E8-6910CC762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1EE3"/>
    <w:pPr>
      <w:spacing w:after="0"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917C94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E5C68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7C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17C94"/>
    <w:pPr>
      <w:outlineLvl w:val="9"/>
    </w:pPr>
    <w:rPr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BA10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A10FD"/>
  </w:style>
  <w:style w:type="paragraph" w:styleId="Stopka">
    <w:name w:val="footer"/>
    <w:basedOn w:val="Normalny"/>
    <w:link w:val="StopkaZnak"/>
    <w:uiPriority w:val="99"/>
    <w:unhideWhenUsed/>
    <w:rsid w:val="00BA10F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10FD"/>
  </w:style>
  <w:style w:type="paragraph" w:styleId="Tekstdymka">
    <w:name w:val="Balloon Text"/>
    <w:basedOn w:val="Normalny"/>
    <w:link w:val="TekstdymkaZnak"/>
    <w:uiPriority w:val="99"/>
    <w:semiHidden/>
    <w:unhideWhenUsed/>
    <w:rsid w:val="00E2709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7099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1E5C6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07E7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07E7F"/>
    <w:pPr>
      <w:spacing w:after="160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07E7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07E7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07E7F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D32C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D32C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D32C4"/>
    <w:rPr>
      <w:vertAlign w:val="superscript"/>
    </w:rPr>
  </w:style>
  <w:style w:type="paragraph" w:styleId="Akapitzlist">
    <w:name w:val="List Paragraph"/>
    <w:basedOn w:val="Normalny"/>
    <w:uiPriority w:val="34"/>
    <w:qFormat/>
    <w:rsid w:val="00DD32C4"/>
    <w:pPr>
      <w:spacing w:after="160" w:line="259" w:lineRule="auto"/>
      <w:ind w:left="720"/>
      <w:contextualSpacing/>
    </w:pPr>
  </w:style>
  <w:style w:type="paragraph" w:styleId="Bezodstpw">
    <w:name w:val="No Spacing"/>
    <w:uiPriority w:val="1"/>
    <w:qFormat/>
    <w:rsid w:val="00C67AE0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3B0A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12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82FC5-A5FA-4BC8-8752-1E16BAFA54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676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Wojtasik</dc:creator>
  <cp:keywords/>
  <dc:description/>
  <cp:lastModifiedBy>Piotr Dylag</cp:lastModifiedBy>
  <cp:revision>10</cp:revision>
  <cp:lastPrinted>2022-11-16T08:52:00Z</cp:lastPrinted>
  <dcterms:created xsi:type="dcterms:W3CDTF">2022-03-25T10:08:00Z</dcterms:created>
  <dcterms:modified xsi:type="dcterms:W3CDTF">2024-10-31T15:02:00Z</dcterms:modified>
</cp:coreProperties>
</file>